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FF88" w14:textId="60AA605F" w:rsidR="0022150A" w:rsidRPr="009A1BBD" w:rsidRDefault="0022150A" w:rsidP="009A1BBD">
      <w:pPr>
        <w:pStyle w:val="tytu01"/>
        <w:shd w:val="clear" w:color="auto" w:fill="FFFFFF" w:themeFill="background1"/>
      </w:pPr>
      <w:r w:rsidRPr="009A1BBD">
        <w:t>Przedmioto</w:t>
      </w:r>
      <w:r w:rsidR="009A1BBD">
        <w:t>we</w:t>
      </w:r>
      <w:r w:rsidRPr="009A1BBD">
        <w:t xml:space="preserve"> </w:t>
      </w:r>
      <w:r w:rsidR="009A1BBD">
        <w:t>Ocenianie</w:t>
      </w:r>
    </w:p>
    <w:p w14:paraId="1571FF97" w14:textId="77777777" w:rsidR="0022150A" w:rsidRPr="009A1BBD" w:rsidRDefault="0022150A" w:rsidP="009A1BBD">
      <w:pPr>
        <w:pStyle w:val="tytu01"/>
        <w:shd w:val="clear" w:color="auto" w:fill="FFFFFF" w:themeFill="background1"/>
        <w:rPr>
          <w:b w:val="0"/>
        </w:rPr>
      </w:pPr>
      <w:r w:rsidRPr="009A1BBD">
        <w:rPr>
          <w:b w:val="0"/>
        </w:rPr>
        <w:t>Klasa 8</w:t>
      </w:r>
    </w:p>
    <w:p w14:paraId="51670F02" w14:textId="77777777" w:rsidR="0022150A" w:rsidRPr="009A1BBD" w:rsidRDefault="0022150A" w:rsidP="009A1BBD">
      <w:pPr>
        <w:pStyle w:val="Akapitzlist"/>
        <w:numPr>
          <w:ilvl w:val="0"/>
          <w:numId w:val="7"/>
        </w:numPr>
        <w:shd w:val="clear" w:color="auto" w:fill="FFFFFF" w:themeFill="background1"/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 w:rsidRPr="009A1BBD"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9A1BBD" w:rsidRPr="009A1BBD" w14:paraId="72E9AFBD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B7A0A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9C351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47AC7869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3E942691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4985B05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73E8C08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432FFD73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1AF3FB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5C0E976F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36D46075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C8527E6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Wymagania dopełniające</w:t>
            </w:r>
          </w:p>
          <w:p w14:paraId="6B58494A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35009891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059A4020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A07E74A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7.1.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40BEA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przykłady, w których na skutek wykonania pracy wzrosła energia wewnętrzna ciała (4.4)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ADECC1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wymienia składniki energii wewnętrznej (4.5)</w:t>
            </w:r>
          </w:p>
          <w:p w14:paraId="204728B4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F13F4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wyjaśnia, dlaczego podczas ruchu z tarciem nie jest spełniona zasada zachowania energii mechanicznej (4.4)</w:t>
            </w:r>
          </w:p>
          <w:p w14:paraId="1615885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wyjaśnia, dlaczego przyrost temperatury ciała świadczy o wzroście jego energii wewnętrznej (4.5)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1C73F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objaśnia różnice między energią mechaniczną i energią wewnętrzną ciała (3.4 i 4.4)</w:t>
            </w:r>
          </w:p>
        </w:tc>
      </w:tr>
      <w:tr w:rsidR="009A1BBD" w:rsidRPr="009A1BBD" w14:paraId="7FB2F1F7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9ABA3C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7.2.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FE7428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bada przewodnictwo cieplne i określa, który z materiałów jest lepszym przewodnikiem ciepła (1.3, 1.4, 4.10b)</w:t>
            </w:r>
          </w:p>
          <w:p w14:paraId="35EFE76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przykłady przewodników i izolatorów (4.7)</w:t>
            </w:r>
          </w:p>
          <w:p w14:paraId="4F8CE9E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rolę izolacji cieplnej w życiu codziennym (4.7)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BF719F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przepływ ciepła (energii) od ciała o wyższej temperaturze do ciała o niższej temperaturze, następujący przy zetknięciu tych ciał (4.4, 4.7)</w:t>
            </w:r>
          </w:p>
          <w:p w14:paraId="01AAFB29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7207D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objaśnia zjawisko przewodzenia ciepła z wykorzystaniem modelu budowy materii (4.7)</w:t>
            </w:r>
          </w:p>
          <w:p w14:paraId="0CA2D86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rozpoznaje sytuacje, w których ciała pozostają w równowadze termicznej (4.1, 4.3)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E550BC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formułuje jakościowo pierwszą zasadę termodynamiki (1.2)</w:t>
            </w:r>
          </w:p>
        </w:tc>
      </w:tr>
      <w:tr w:rsidR="009A1BBD" w:rsidRPr="009A1BBD" w14:paraId="0C1570DA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F994E8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7.3.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D24BA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przykłady konwekcji (4.8)</w:t>
            </w:r>
          </w:p>
          <w:p w14:paraId="79ACB7B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prezentuje doświadczalnie zjawisko konwekcji (4.8)</w:t>
            </w:r>
          </w:p>
          <w:p w14:paraId="7211630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10617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pojęcie ciągu kominowego (4.8)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77604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zjawisko konwekcji (4.8)</w:t>
            </w:r>
          </w:p>
          <w:p w14:paraId="11B4718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znaczenie konwekcji w prawidłowej wentylacji mieszkań (1.2, 4.8)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274590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uzasadnia, dlaczego w cieczach i gazach przepływ energii odbywa się głównie przez konwekcję (1.2, 4.8)</w:t>
            </w:r>
          </w:p>
          <w:p w14:paraId="54884D97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28DF5265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D970A40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7.4.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67115C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odczytuje z tabeli wartości ciepła właściwego (1.1, 4.6)</w:t>
            </w:r>
          </w:p>
          <w:p w14:paraId="0B5DA66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analizuje znaczenie dla przyrody dużej wartości ciepła właściwego wody (1.2, 4.6)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2C4690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zależność zmiany temperatury ciała od ilości dostarczonego lub oddanego ciepła i masy ciała (1.8, 4.6)</w:t>
            </w:r>
          </w:p>
          <w:p w14:paraId="63FCDA5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 xml:space="preserve">oblicza ciepło właściwe ze wzoru </w:t>
            </w:r>
            <w:r w:rsidRPr="009A1BBD">
              <w:rPr>
                <w:position w:val="-20"/>
              </w:rPr>
              <w:object w:dxaOrig="760" w:dyaOrig="499" w14:anchorId="2C82D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25.2pt" o:ole="">
                  <v:imagedata r:id="rId8" o:title=""/>
                </v:shape>
                <o:OLEObject Type="Embed" ProgID="Equation.3" ShapeID="_x0000_i1025" DrawAspect="Content" ObjectID="_1756627040" r:id="rId9"/>
              </w:object>
            </w:r>
            <w:r w:rsidRPr="009A1BBD">
              <w:t xml:space="preserve"> (1.6, 4.6)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516EC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 w14:anchorId="33715EFE">
                  <v:shape id="_x0000_i1026" type="#_x0000_t75" style="width:42pt;height:12.6pt" o:ole="">
                    <v:imagedata r:id="rId10" o:title=""/>
                  </v:shape>
                  <o:OLEObject Type="Embed" ProgID="Equation.3" ShapeID="_x0000_i1026" DrawAspect="Content" ObjectID="_1756627041" r:id="rId11"/>
                </w:object>
              </m:r>
            </m:oMath>
            <w:r w:rsidRPr="009A1BBD">
              <w:t xml:space="preserve"> (4.6)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D12EDE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definiuje ciepło właściwe substancji (1.8, 4.6)</w:t>
            </w:r>
          </w:p>
          <w:p w14:paraId="4A3E9B3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sens fizyczny ciepła właściwego (4.6)</w:t>
            </w:r>
          </w:p>
          <w:p w14:paraId="5ED4E84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zasadę działania wymiennika ciepła i chłodnicy (1.1)</w:t>
            </w:r>
          </w:p>
        </w:tc>
      </w:tr>
      <w:tr w:rsidR="009A1BBD" w:rsidRPr="009A1BBD" w14:paraId="5F0DEC98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68B06E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rPr>
                <w:rFonts w:asciiTheme="minorHAnsi" w:hAnsiTheme="minorHAnsi"/>
                <w:b w:val="0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9A1BB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9A1BB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45273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demonstruje zjawiska topnienia, wrzenia i skraplania (1.3, 4.10a)</w:t>
            </w:r>
          </w:p>
          <w:p w14:paraId="20FECFE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podaje przykład znaczenia w przyrodzie dużej wartości ciepła </w:t>
            </w:r>
            <w:r w:rsidRPr="009A1BBD">
              <w:lastRenderedPageBreak/>
              <w:t>topnienia lodu (1.2, 4.9)</w:t>
            </w:r>
          </w:p>
          <w:p w14:paraId="6A7AF07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odczytuje z tabeli temperaturę topnienia i ciepło topnienia (1.1)</w:t>
            </w:r>
          </w:p>
          <w:p w14:paraId="0966EDE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odczytuje z tabeli temperaturę wrzenia i ciepło parowania w temperaturze wrzenia (1.1)</w:t>
            </w:r>
          </w:p>
          <w:p w14:paraId="4CC0878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przykłady znaczenia w przyrodzie dużej wartości ciepła parowania wody (1.2)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11B7DF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>opisuje zjawisko topnienia (stałość temperatury, zmiany energii wewnętrznej topniejących ciał) (1.1, 4.9)</w:t>
            </w:r>
          </w:p>
          <w:p w14:paraId="66BC2A3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>opisuje proporcjonalność ilości ciepła potrzebnego do stopienia ciała stałego w temperaturze topnienia do masy tego ciała (1.8, 4.9)</w:t>
            </w:r>
          </w:p>
          <w:p w14:paraId="5BAD919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analizuje (energetycznie) zjawiska parowania i wrzenia (4.9)</w:t>
            </w:r>
          </w:p>
          <w:p w14:paraId="2CB764D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proporcjonalność ilości ciepła potrzebnego do wyparowania cieczy do masy tej cieczy (1.8)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2A43FC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>wyjaśnia, dlaczego podczas topnienia i krzepnięcia temperatura pozostaje stała mimo zmiany energii wewnętrznej (1.2, 4.9)</w:t>
            </w:r>
          </w:p>
          <w:p w14:paraId="4230A86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 xml:space="preserve">oblicza każdą wielkość ze wzoru </w:t>
            </w:r>
            <w:r w:rsidRPr="009A1BBD">
              <w:rPr>
                <w:position w:val="-10"/>
              </w:rPr>
              <w:object w:dxaOrig="639" w:dyaOrig="279" w14:anchorId="1F561356">
                <v:shape id="_x0000_i1027" type="#_x0000_t75" style="width:30.6pt;height:13.2pt" o:ole="">
                  <v:imagedata r:id="rId12" o:title=""/>
                </v:shape>
                <o:OLEObject Type="Embed" ProgID="Equation.DSMT4" ShapeID="_x0000_i1027" DrawAspect="Content" ObjectID="_1756627042" r:id="rId13"/>
              </w:object>
            </w:r>
            <w:r w:rsidRPr="009A1BBD">
              <w:t xml:space="preserve"> (1.6, 4.9)</w:t>
            </w:r>
          </w:p>
          <w:p w14:paraId="5FB9B78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każdą wielkość ze wzoru </w:t>
            </w:r>
            <w:r w:rsidRPr="009A1BBD">
              <w:rPr>
                <w:position w:val="-12"/>
              </w:rPr>
              <w:object w:dxaOrig="660" w:dyaOrig="300" w14:anchorId="443094A5">
                <v:shape id="_x0000_i1028" type="#_x0000_t75" style="width:32.4pt;height:15pt" o:ole="">
                  <v:imagedata r:id="rId14" o:title=""/>
                </v:shape>
                <o:OLEObject Type="Embed" ProgID="Equation.DSMT4" ShapeID="_x0000_i1028" DrawAspect="Content" ObjectID="_1756627043" r:id="rId15"/>
              </w:object>
            </w:r>
            <w:r w:rsidRPr="009A1BBD">
              <w:t xml:space="preserve"> (1.6, 4.9)</w:t>
            </w:r>
          </w:p>
          <w:p w14:paraId="72C2D21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(na podstawie wiadomości z klasy 7.) zjawiska sublimacji i resublimacji (4.9)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703B07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 xml:space="preserve">na podstawie proporcjonalności </w:t>
            </w:r>
            <w:r w:rsidRPr="009A1BBD">
              <w:rPr>
                <w:position w:val="-8"/>
              </w:rPr>
              <w:object w:dxaOrig="520" w:dyaOrig="260" w14:anchorId="16C365F2">
                <v:shape id="_x0000_i1029" type="#_x0000_t75" style="width:26.4pt;height:12.6pt" o:ole="">
                  <v:imagedata r:id="rId16" o:title=""/>
                </v:shape>
                <o:OLEObject Type="Embed" ProgID="Equation.DSMT4" ShapeID="_x0000_i1029" DrawAspect="Content" ObjectID="_1756627044" r:id="rId17"/>
              </w:object>
            </w:r>
            <w:r w:rsidRPr="009A1BBD">
              <w:t>definiuje ciepło topnienia substancji (1.8, 4.9)</w:t>
            </w:r>
          </w:p>
          <w:p w14:paraId="239506D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wyjaśnia sens fizyczny ciepła topnienia </w:t>
            </w:r>
            <w:r w:rsidRPr="009A1BBD">
              <w:lastRenderedPageBreak/>
              <w:t>(1.2, 4.9)</w:t>
            </w:r>
          </w:p>
          <w:p w14:paraId="27334E0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na podstawie proporcjonalności </w:t>
            </w:r>
            <w:r w:rsidRPr="009A1BBD">
              <w:rPr>
                <w:position w:val="-8"/>
              </w:rPr>
              <w:object w:dxaOrig="520" w:dyaOrig="260" w14:anchorId="612AACE2">
                <v:shape id="_x0000_i1030" type="#_x0000_t75" style="width:26.4pt;height:12.6pt" o:ole="">
                  <v:imagedata r:id="rId16" o:title=""/>
                </v:shape>
                <o:OLEObject Type="Embed" ProgID="Equation.DSMT4" ShapeID="_x0000_i1030" DrawAspect="Content" ObjectID="_1756627045" r:id="rId18"/>
              </w:object>
            </w:r>
            <w:r w:rsidRPr="009A1BBD">
              <w:t xml:space="preserve"> definiuje ciepło parowania (1.8, 4.9)</w:t>
            </w:r>
          </w:p>
          <w:p w14:paraId="76443A2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sens fizyczny ciepła parowania (1.2)</w:t>
            </w:r>
          </w:p>
          <w:p w14:paraId="3278CAE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zasadę działania chłodziarki (1.1)</w:t>
            </w:r>
          </w:p>
        </w:tc>
      </w:tr>
    </w:tbl>
    <w:p w14:paraId="343A5EC8" w14:textId="77777777" w:rsidR="0022150A" w:rsidRPr="009A1BBD" w:rsidRDefault="0022150A" w:rsidP="009A1BBD">
      <w:pPr>
        <w:shd w:val="clear" w:color="auto" w:fill="FFFFFF" w:themeFill="background1"/>
        <w:rPr>
          <w:rFonts w:asciiTheme="minorHAnsi" w:hAnsiTheme="minorHAnsi"/>
          <w:spacing w:val="-4"/>
          <w:sz w:val="18"/>
          <w:szCs w:val="18"/>
        </w:rPr>
      </w:pPr>
    </w:p>
    <w:p w14:paraId="3E52F726" w14:textId="77777777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  <w:r w:rsidRPr="009A1BBD"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9A1BBD" w:rsidRPr="009A1BBD" w14:paraId="522A67D1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E03424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3CF98F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693EAA6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241D22BE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CA9244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5259F9D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60D39835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830BF0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E6DB222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415781D1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1C02FF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2EABC2D6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0E5E4930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55A993A5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DD8B4D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8.1.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35E2A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wskazuje w otoczeniu przykłady ciał wykonujących ruch drgający (8.1)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45577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znaczenie pojęć: położenie równowagi, wychylenie, amplituda, okres, częstotliwość (8.1)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3A5E6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odczytuje amplitudę i okres z wykresu </w:t>
            </w:r>
            <w:r w:rsidRPr="009A1BBD">
              <w:rPr>
                <w:position w:val="-10"/>
              </w:rPr>
              <w:object w:dxaOrig="380" w:dyaOrig="279" w14:anchorId="3D374E3E">
                <v:shape id="_x0000_i1031" type="#_x0000_t75" style="width:19.2pt;height:13.2pt" o:ole="">
                  <v:imagedata r:id="rId19" o:title=""/>
                </v:shape>
                <o:OLEObject Type="Embed" ProgID="Equation.DSMT4" ShapeID="_x0000_i1031" DrawAspect="Content" ObjectID="_1756627046" r:id="rId20"/>
              </w:object>
            </w:r>
            <w:r w:rsidRPr="009A1BBD">
              <w:t xml:space="preserve"> dla drgającego ciała (1.1, 8.1, 8.3)</w:t>
            </w:r>
          </w:p>
          <w:p w14:paraId="1044895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555BA5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3131AE73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591FE73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8.2.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DB75FE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4A608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66BB7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zjawisko izochronizmu wahadła (8.9a)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31BD2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7FC3B20A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9FE373C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8.3.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99E14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demonstruje falę poprzeczną i falę podłużną (8.4)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630FA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różnice między falami poprzecznymi i falami podłużnymi (8.4)</w:t>
            </w:r>
          </w:p>
          <w:p w14:paraId="7D5CEE8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137C85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 xml:space="preserve">stosuje wzory </w:t>
            </w:r>
            <w:r w:rsidRPr="009A1BBD">
              <w:rPr>
                <w:position w:val="-6"/>
              </w:rPr>
              <w:object w:dxaOrig="580" w:dyaOrig="240" w14:anchorId="0DC168D5">
                <v:shape id="_x0000_i1032" type="#_x0000_t75" style="width:29.4pt;height:12pt" o:ole="">
                  <v:imagedata r:id="rId21" o:title=""/>
                </v:shape>
                <o:OLEObject Type="Embed" ProgID="Equation.DSMT4" ShapeID="_x0000_i1032" DrawAspect="Content" ObjectID="_1756627047" r:id="rId22"/>
              </w:object>
            </w:r>
            <w:r w:rsidRPr="009A1BBD">
              <w:t xml:space="preserve">oraz </w:t>
            </w:r>
            <w:r w:rsidRPr="009A1BBD">
              <w:rPr>
                <w:position w:val="-24"/>
              </w:rPr>
              <w:object w:dxaOrig="520" w:dyaOrig="540" w14:anchorId="4FDF71B8">
                <v:shape id="_x0000_i1033" type="#_x0000_t75" style="width:26.4pt;height:26.4pt" o:ole="">
                  <v:imagedata r:id="rId23" o:title=""/>
                </v:shape>
                <o:OLEObject Type="Embed" ProgID="Equation.DSMT4" ShapeID="_x0000_i1033" DrawAspect="Content" ObjectID="_1756627048" r:id="rId24"/>
              </w:object>
            </w:r>
            <w:r w:rsidRPr="009A1BBD">
              <w:t xml:space="preserve"> do obliczeń (1.6, 8.5)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0CE7C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mechanizm przekazywania drgań w przypadku fali na napiętej linie i fal dźwiękowych w powietrzu (8.4)</w:t>
            </w:r>
          </w:p>
          <w:p w14:paraId="7E25809B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032758A0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923407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z w:val="18"/>
                <w:szCs w:val="18"/>
              </w:rPr>
              <w:t>8.4. Dźwięki i wielkości, które je opisują. Ultradźwięki i infradźwięki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E2B6E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/>
            </w:pPr>
            <w:r w:rsidRPr="009A1BBD">
              <w:t>podaje przykłady źródeł dźwięku (8.6)</w:t>
            </w:r>
          </w:p>
          <w:p w14:paraId="048F84E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/>
            </w:pPr>
            <w:r w:rsidRPr="009A1BBD">
              <w:t>demonstruje wytwarzanie dźwięków w przedmiotach drgających i instrumentach muzycznych (8.9b)</w:t>
            </w:r>
          </w:p>
          <w:p w14:paraId="10EA424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/>
            </w:pPr>
            <w:r w:rsidRPr="009A1BBD">
              <w:t>wymienia, od jakich wielkości fizycznych zależy wysokość i głośność dźwięku (8.7)</w:t>
            </w:r>
          </w:p>
          <w:p w14:paraId="05FC4AC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lastRenderedPageBreak/>
              <w:t>wyjaśnia, co nazywamy ultradźwiękami i infradźwiękami (8.8)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ACE3AC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lastRenderedPageBreak/>
              <w:t>opisuje mechanizm powstawania dźwięków w powietrzu</w:t>
            </w:r>
          </w:p>
          <w:p w14:paraId="14B1560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obserwuje oscylogramy dźwięków z wykorzystaniem komputera (8.9c)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3F43A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podaje cechy fali dźwiękowej (częstotliwość 20–20 000 </w:t>
            </w:r>
            <w:proofErr w:type="spellStart"/>
            <w:r w:rsidRPr="009A1BBD">
              <w:t>Hz</w:t>
            </w:r>
            <w:proofErr w:type="spellEnd"/>
            <w:r w:rsidRPr="009A1BBD">
              <w:t>, fala podłużna) (8.8)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13657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występowanie w przyrodzie infradźwięków i ultradźwięków oraz ich zastosowanie (8.8)</w:t>
            </w:r>
          </w:p>
        </w:tc>
      </w:tr>
    </w:tbl>
    <w:p w14:paraId="177FAAED" w14:textId="77777777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17CCFB18" w14:textId="77777777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  <w:r w:rsidRPr="009A1BBD"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9A1BBD" w:rsidRPr="009A1BBD" w14:paraId="14E081AF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C98375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C4E894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6B1B4B8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112E85F8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D6267A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728EF6A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719A3B50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E25EA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3B5515F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4A395A09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3FDDEB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4E314142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52A1665B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52045860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DBDB23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 xml:space="preserve">9.1. </w:t>
            </w:r>
            <w:r w:rsidRPr="009A1BBD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7288E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wskazuje w otoczeniu zjawiska elektryzowania przez tarcie i dotyk (6.1)</w:t>
            </w:r>
          </w:p>
          <w:p w14:paraId="58FB192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demonstruje zjawisko elektryzowania przez tarcie i dotyk (1.4, 6.16a)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00C41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budowę atomu i jego składniki (6.1, 6.6)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6F4E7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9A1BBD">
                <w:t>1 C</w:t>
              </w:r>
            </w:smartTag>
            <w:r w:rsidRPr="009A1BBD">
              <w:t>) jako wielokrotność ładunku elementarnego (6.6)</w:t>
            </w:r>
          </w:p>
          <w:p w14:paraId="752125B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elektryzowanie przez tarcie i dotyk, analizuje przepływ elektronów (6.1)</w:t>
            </w:r>
          </w:p>
          <w:p w14:paraId="13B076B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pojęcie jonu (6.1)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C7C60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569F2630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BF3B50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 xml:space="preserve">9.2. </w:t>
            </w:r>
            <w:r w:rsidRPr="009A1BBD">
              <w:rPr>
                <w:rFonts w:asciiTheme="minorHAnsi" w:hAnsiTheme="minorHAnsi"/>
                <w:b w:val="0"/>
              </w:rPr>
              <w:t>Siły wzajemnego oddziaływania ciał naelektryzowanych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5316C6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9D71F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bada jakościowo oddziaływanie między ciałami naelektryzowanymi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28CD0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formułuje ogólne wnioski z badań nad oddziaływaniem ciał naelektryzowanych (1.2, 1.3)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74E019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2DED1256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88EBB6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 xml:space="preserve">9.3. </w:t>
            </w:r>
            <w:r w:rsidRPr="009A1BBD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C76AA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przykłady przewodników i izolatorów (6.3, 6.16c)</w:t>
            </w:r>
          </w:p>
          <w:p w14:paraId="025351BA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7303D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budowę przewodników i izolatorów, wyjaśnia rolę elektronów swobodnych (6.3)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68377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wyjaśnia, jak rozmieszczony jest </w:t>
            </w:r>
            <w:r w:rsidRPr="009A1BBD">
              <w:rPr>
                <w:b/>
              </w:rPr>
              <w:t>–</w:t>
            </w:r>
            <w:r w:rsidRPr="009A1BBD">
              <w:t xml:space="preserve">uzyskany na skutek naelektryzowania </w:t>
            </w:r>
            <w:r w:rsidRPr="009A1BBD">
              <w:rPr>
                <w:b/>
              </w:rPr>
              <w:t>–</w:t>
            </w:r>
            <w:r w:rsidRPr="009A1BBD">
              <w:t xml:space="preserve"> ładunek w przewodniku, a jak w izolatorze (6.3)</w:t>
            </w:r>
          </w:p>
          <w:p w14:paraId="6D23A1B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uziemianie ciał (6.3)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000E7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mechanizm zobojętniania ciał naelektryzowanych (metali i izolatorów) (6.3)</w:t>
            </w:r>
          </w:p>
          <w:p w14:paraId="1C3810E6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1A868F95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E52B5B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</w:rPr>
              <w:t>9.4. Zjawisko indukcji elektrostatycznej. Zasada zachowania ładunku. Zasada działania elektroskopu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BD322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demonstruje elektryzowanie przez indukcję (6.4)</w:t>
            </w:r>
          </w:p>
          <w:p w14:paraId="2939D1D2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331BF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budowę i zasadę działania elektroskopu (6.5)</w:t>
            </w:r>
          </w:p>
          <w:p w14:paraId="05C5835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4B7C1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E35026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7833F040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3F0F70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</w:rPr>
              <w:t>9.5. Pole elektryczne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3FFA08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67BD2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posługuje się pojęciem pola elektrostatycznego do wyjaśnienia zachowania się nitek lub bibułek przymocowanych do naelektryzowanej kulki (1.1)</w:t>
            </w:r>
          </w:p>
          <w:p w14:paraId="04D1510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>rozróżnia pole centralne i jednorodne (1.1)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D1D24F8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20323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oddziaływanie na odległość ciał naelektryzowanych z użyciem pojęcia pola elektrostatycznego (1.1)</w:t>
            </w:r>
          </w:p>
        </w:tc>
      </w:tr>
    </w:tbl>
    <w:p w14:paraId="7B94B9E3" w14:textId="77777777" w:rsidR="0022150A" w:rsidRPr="009A1BBD" w:rsidRDefault="0022150A" w:rsidP="009A1BBD">
      <w:pPr>
        <w:shd w:val="clear" w:color="auto" w:fill="FFFFFF" w:themeFill="background1"/>
        <w:rPr>
          <w:rFonts w:asciiTheme="minorHAnsi" w:hAnsiTheme="minorHAnsi"/>
          <w:spacing w:val="-4"/>
          <w:sz w:val="18"/>
          <w:szCs w:val="18"/>
        </w:rPr>
      </w:pPr>
    </w:p>
    <w:p w14:paraId="714E33BB" w14:textId="77777777" w:rsidR="009A1BBD" w:rsidRDefault="009A1BBD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</w:p>
    <w:p w14:paraId="13AC3660" w14:textId="1B218DEB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  <w:r w:rsidRPr="009A1BBD">
        <w:rPr>
          <w:rFonts w:asciiTheme="minorHAnsi" w:hAnsiTheme="minorHAnsi"/>
          <w:spacing w:val="-4"/>
          <w:szCs w:val="22"/>
        </w:rPr>
        <w:lastRenderedPageBreak/>
        <w:t>10. O prądzie elektrycznym</w:t>
      </w:r>
    </w:p>
    <w:tbl>
      <w:tblPr>
        <w:tblStyle w:val="Tabela-Siatka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9A1BBD" w:rsidRPr="009A1BBD" w14:paraId="076E337F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0AEAC8F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1EBFD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2EB194E9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6DAA7C45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6E43C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612BD62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69C294D7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8D4E8A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4AEF164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51359A8C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76CC06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387DA985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47DD14A7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18513319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9BA4709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10.1.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43EB1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przepływ prądu w przewodnikach jako ruch elektronów swobodnych (6.7)</w:t>
            </w:r>
          </w:p>
          <w:p w14:paraId="4A9E2AB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posługuje się intuicyjnie pojęciem napięcia elektrycznego (6.9)</w:t>
            </w:r>
          </w:p>
          <w:p w14:paraId="30D8ACA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jednostkę napięcia (1 V) (6.9)</w:t>
            </w:r>
          </w:p>
          <w:p w14:paraId="03637EA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wskazuje woltomierz jako przyrząd do pomiaru napięcia  (6.9)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FE57D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przemiany energii w przewodniku, między końcami którego wytworzono napięcie (6.9)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7C62B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zapisuje i wyjaśnia wzór</w:t>
            </w:r>
          </w:p>
          <w:p w14:paraId="00E2F1C1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  <w:r w:rsidRPr="009A1BBD">
              <w:rPr>
                <w:position w:val="-22"/>
              </w:rPr>
              <w:object w:dxaOrig="1160" w:dyaOrig="520" w14:anchorId="4A1A7E7A">
                <v:shape id="_x0000_i1034" type="#_x0000_t75" style="width:58.8pt;height:26.4pt" o:ole="">
                  <v:imagedata r:id="rId25" o:title=""/>
                </v:shape>
                <o:OLEObject Type="Embed" ProgID="Equation.3" ShapeID="_x0000_i1034" DrawAspect="Content" ObjectID="_1756627049" r:id="rId26"/>
              </w:object>
            </w:r>
          </w:p>
          <w:p w14:paraId="1D61173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wymienia i opisuje skutki przepływu prądu w przewodnikach (6.11)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C5336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wskazuje skutki przerwania dostaw energii elektrycznej do urządzeń o kluczowym znaczeniu (6.15)</w:t>
            </w:r>
          </w:p>
        </w:tc>
      </w:tr>
      <w:tr w:rsidR="009A1BBD" w:rsidRPr="009A1BBD" w14:paraId="10980A80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E2204E8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10.2.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A23310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wymienia źródła napięcia: ogniwo, akumulator, prądnica (6.9)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31CBBA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056BA1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wskazuje kierunek przepływu elektronów w obwodzie i umowny kierunek prądu (6.7)</w:t>
            </w:r>
          </w:p>
          <w:p w14:paraId="4A2F1EA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CB82CB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mierzy napięcie na odbiorniku (6.9)</w:t>
            </w:r>
          </w:p>
        </w:tc>
      </w:tr>
      <w:tr w:rsidR="009A1BBD" w:rsidRPr="009A1BBD" w14:paraId="728BC1FA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3D795CF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10.3.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09B00B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9A1BBD">
                <w:t>1 A</w:t>
              </w:r>
            </w:smartTag>
            <w:r w:rsidRPr="009A1BBD">
              <w:t>) (6.8)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577302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natężenie prądu ze wzoru </w:t>
            </w:r>
            <w:r w:rsidRPr="009A1BBD">
              <w:rPr>
                <w:position w:val="-18"/>
              </w:rPr>
              <w:object w:dxaOrig="480" w:dyaOrig="499" w14:anchorId="7572F7F7">
                <v:shape id="_x0000_i1035" type="#_x0000_t75" style="width:24pt;height:25.2pt" o:ole="">
                  <v:imagedata r:id="rId27" o:title=""/>
                </v:shape>
                <o:OLEObject Type="Embed" ProgID="Equation.DSMT4" ShapeID="_x0000_i1035" DrawAspect="Content" ObjectID="_1756627050" r:id="rId28"/>
              </w:object>
            </w:r>
            <w:r w:rsidRPr="009A1BBD">
              <w:t xml:space="preserve"> (6.8)</w:t>
            </w:r>
          </w:p>
          <w:p w14:paraId="487EAFD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buduje prosty obwód prądu i mierzy natężenie prądu w tym obwodzie (6.8, 6.16d)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2BBD7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objaśnia proporcjonalność </w:t>
            </w:r>
            <w:r w:rsidRPr="009A1BBD">
              <w:rPr>
                <w:position w:val="-8"/>
              </w:rPr>
              <w:object w:dxaOrig="420" w:dyaOrig="240" w14:anchorId="569FC347">
                <v:shape id="_x0000_i1036" type="#_x0000_t75" style="width:21.6pt;height:12pt" o:ole="">
                  <v:imagedata r:id="rId29" o:title=""/>
                </v:shape>
                <o:OLEObject Type="Embed" ProgID="Equation.DSMT4" ShapeID="_x0000_i1036" DrawAspect="Content" ObjectID="_1756627051" r:id="rId30"/>
              </w:object>
            </w:r>
            <w:r w:rsidRPr="009A1BBD">
              <w:t xml:space="preserve"> (6.8)</w:t>
            </w:r>
          </w:p>
          <w:p w14:paraId="0C11591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każdą wielkość ze wzoru </w:t>
            </w:r>
            <w:r w:rsidRPr="009A1BBD">
              <w:rPr>
                <w:position w:val="-18"/>
              </w:rPr>
              <w:object w:dxaOrig="480" w:dyaOrig="499" w14:anchorId="4A136112">
                <v:shape id="_x0000_i1037" type="#_x0000_t75" style="width:24pt;height:25.2pt" o:ole="">
                  <v:imagedata r:id="rId27" o:title=""/>
                </v:shape>
                <o:OLEObject Type="Embed" ProgID="Equation.DSMT4" ShapeID="_x0000_i1037" DrawAspect="Content" ObjectID="_1756627052" r:id="rId31"/>
              </w:object>
            </w:r>
            <w:r w:rsidRPr="009A1BBD">
              <w:t xml:space="preserve"> (6.8)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9300A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9A1BBD">
                <w:t>1 C</w:t>
              </w:r>
            </w:smartTag>
            <w:r w:rsidRPr="009A1BBD">
              <w:t>, 1 Ah, 1 As) (6.8)</w:t>
            </w:r>
          </w:p>
        </w:tc>
      </w:tr>
      <w:tr w:rsidR="009A1BBD" w:rsidRPr="009A1BBD" w14:paraId="7496026E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9D9B70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10.4.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610F3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wyjaśnia, skąd się bierze opór przewodnika (6.12)</w:t>
            </w:r>
          </w:p>
          <w:p w14:paraId="0190E69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podaje jednostkę oporu elektrycznego </w:t>
            </w:r>
            <w:r w:rsidRPr="009A1BBD">
              <w:rPr>
                <w:position w:val="-10"/>
              </w:rPr>
              <w:object w:dxaOrig="440" w:dyaOrig="279" w14:anchorId="647FC70E">
                <v:shape id="_x0000_i1038" type="#_x0000_t75" style="width:21.6pt;height:13.2pt" o:ole="">
                  <v:imagedata r:id="rId32" o:title=""/>
                </v:shape>
                <o:OLEObject Type="Embed" ProgID="Equation.DSMT4" ShapeID="_x0000_i1038" DrawAspect="Content" ObjectID="_1756627053" r:id="rId33"/>
              </w:object>
            </w:r>
            <w:r w:rsidRPr="009A1BBD">
              <w:t xml:space="preserve"> (6.12)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EA877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opór przewodnika ze wzoru </w:t>
            </w:r>
            <w:r w:rsidRPr="009A1BBD">
              <w:rPr>
                <w:position w:val="-18"/>
              </w:rPr>
              <w:object w:dxaOrig="560" w:dyaOrig="499" w14:anchorId="150443EC">
                <v:shape id="_x0000_i1039" type="#_x0000_t75" style="width:27.6pt;height:25.2pt" o:ole="">
                  <v:imagedata r:id="rId34" o:title=""/>
                </v:shape>
                <o:OLEObject Type="Embed" ProgID="Equation.DSMT4" ShapeID="_x0000_i1039" DrawAspect="Content" ObjectID="_1756627054" r:id="rId35"/>
              </w:object>
            </w:r>
            <w:r w:rsidRPr="009A1BBD">
              <w:t xml:space="preserve"> (6.12)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5AE56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objaśnia zależność wyrażoną przez prawo Ohma (6.12)</w:t>
            </w:r>
          </w:p>
          <w:p w14:paraId="182050B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sporządza wykres zależności </w:t>
            </w:r>
            <w:r w:rsidRPr="009A1BBD">
              <w:rPr>
                <w:i/>
              </w:rPr>
              <w:t>I</w:t>
            </w:r>
            <w:r w:rsidRPr="009A1BBD">
              <w:t>(</w:t>
            </w:r>
            <w:r w:rsidRPr="009A1BBD">
              <w:rPr>
                <w:i/>
              </w:rPr>
              <w:t>U</w:t>
            </w:r>
            <w:r w:rsidRPr="009A1BBD">
              <w:t>) (1.8)</w:t>
            </w:r>
          </w:p>
          <w:p w14:paraId="2AC6457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wyznacza opór elektryczny przewodnika (6.16e)</w:t>
            </w:r>
          </w:p>
          <w:p w14:paraId="1364BCA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 xml:space="preserve">oblicza każdą wielkość ze wzoru </w:t>
            </w:r>
            <w:r w:rsidRPr="009A1BBD">
              <w:rPr>
                <w:position w:val="-18"/>
              </w:rPr>
              <w:object w:dxaOrig="560" w:dyaOrig="499" w14:anchorId="5FAE746C">
                <v:shape id="_x0000_i1040" type="#_x0000_t75" style="width:27.6pt;height:25.2pt" o:ole="">
                  <v:imagedata r:id="rId34" o:title=""/>
                </v:shape>
                <o:OLEObject Type="Embed" ProgID="Equation.DSMT4" ShapeID="_x0000_i1040" DrawAspect="Content" ObjectID="_1756627055" r:id="rId36"/>
              </w:object>
            </w:r>
            <w:r w:rsidRPr="009A1BBD">
              <w:t xml:space="preserve"> (6.12)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A63042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13FE8F99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9E8277A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rPr>
                <w:rFonts w:asciiTheme="minorHAnsi" w:hAnsiTheme="minorHAnsi"/>
                <w:b w:val="0"/>
                <w:szCs w:val="18"/>
              </w:rPr>
            </w:pPr>
            <w:r w:rsidRPr="009A1BBD">
              <w:rPr>
                <w:rFonts w:asciiTheme="minorHAnsi" w:hAnsiTheme="minorHAnsi"/>
                <w:b w:val="0"/>
                <w:szCs w:val="18"/>
              </w:rPr>
              <w:t xml:space="preserve">10.5. Obwody elektryczne i ich </w:t>
            </w:r>
            <w:r w:rsidRPr="009A1BBD">
              <w:rPr>
                <w:rFonts w:asciiTheme="minorHAnsi" w:hAnsiTheme="minorHAnsi"/>
                <w:b w:val="0"/>
                <w:szCs w:val="18"/>
              </w:rPr>
              <w:lastRenderedPageBreak/>
              <w:t>schematy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3F545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lastRenderedPageBreak/>
              <w:t xml:space="preserve">posługuje się symbolami graficznymi elementów obwodów elektrycznych </w:t>
            </w:r>
            <w:r w:rsidRPr="009A1BBD">
              <w:lastRenderedPageBreak/>
              <w:t>(6.13)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A93E32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>rysuje schematy elektryczne prostych obwodów elektrycznych (6.13)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7E1C9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F1AD8DF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5820F3BC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D796FB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9A1BB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C7F01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rolę izolacji elektrycznej przewodu (6.14)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552016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rolę bezpieczników w domowej instalacji elektrycznej (6.14)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60C0FC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niebezpieczeństwa związane z używaniem prądu elektrycznego (6.14)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7C7075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budowę domowej sieci elektrycznej (6.14)</w:t>
            </w:r>
          </w:p>
          <w:p w14:paraId="09713C3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równoległe połączenie odbiorników w sieci domowej (6.14)</w:t>
            </w:r>
          </w:p>
        </w:tc>
      </w:tr>
      <w:tr w:rsidR="009A1BBD" w:rsidRPr="009A1BBD" w14:paraId="723F9C9A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334BA4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10.7.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1E98BF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odczytuje dane znamionowe z tabliczki znamionowej odbiornika (6.10)</w:t>
            </w:r>
          </w:p>
          <w:p w14:paraId="57ABAE8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odczytuje z licznika zużytą energię elektryczną (6.10)</w:t>
            </w:r>
          </w:p>
          <w:p w14:paraId="7053E83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jednostki pracy oraz mocy prądu i je przelicza (6.10)</w:t>
            </w:r>
          </w:p>
          <w:p w14:paraId="5E01023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przykłady pracy wykonanej przez prąd elektryczny (6.10)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7BDD4D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pracę prądu elektrycznego ze wzoru </w:t>
            </w:r>
            <w:r w:rsidRPr="009A1BBD">
              <w:rPr>
                <w:position w:val="-6"/>
              </w:rPr>
              <w:object w:dxaOrig="660" w:dyaOrig="240" w14:anchorId="42B53C36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756627056" r:id="rId38"/>
              </w:object>
            </w:r>
            <w:r w:rsidRPr="009A1BBD">
              <w:t xml:space="preserve"> (6.10)</w:t>
            </w:r>
          </w:p>
          <w:p w14:paraId="789BEB9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oblicza moc prądu ze wzoru </w:t>
            </w:r>
            <w:r w:rsidRPr="009A1BBD">
              <w:rPr>
                <w:position w:val="-6"/>
              </w:rPr>
              <w:object w:dxaOrig="600" w:dyaOrig="240" w14:anchorId="3DD3A973">
                <v:shape id="_x0000_i1042" type="#_x0000_t75" style="width:30.6pt;height:12pt" o:ole="">
                  <v:imagedata r:id="rId39" o:title=""/>
                </v:shape>
                <o:OLEObject Type="Embed" ProgID="Equation.DSMT4" ShapeID="_x0000_i1042" DrawAspect="Content" ObjectID="_1756627057" r:id="rId40"/>
              </w:object>
            </w:r>
            <w:r w:rsidRPr="009A1BBD">
              <w:t xml:space="preserve"> (6.10)</w:t>
            </w:r>
          </w:p>
          <w:p w14:paraId="10A8E5E2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87B83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przemiany energii elektrycznej w grzałce, silniku odkurzacza, żarówce (6.11)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B3CB4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oblicza każdą z wielkości występujących we wzorach (6.10):</w:t>
            </w:r>
          </w:p>
          <w:p w14:paraId="238A822B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  <w:r w:rsidRPr="009A1BBD">
              <w:rPr>
                <w:position w:val="-6"/>
              </w:rPr>
              <w:object w:dxaOrig="660" w:dyaOrig="240" w14:anchorId="7C1885B4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756627058" r:id="rId42"/>
              </w:object>
            </w:r>
            <w:r w:rsidRPr="009A1BBD">
              <w:br/>
            </w:r>
            <w:r w:rsidRPr="009A1BBD">
              <w:rPr>
                <w:position w:val="-20"/>
              </w:rPr>
              <w:object w:dxaOrig="760" w:dyaOrig="560" w14:anchorId="53CE3DEE">
                <v:shape id="_x0000_i1044" type="#_x0000_t75" style="width:37.8pt;height:27.6pt" o:ole="">
                  <v:imagedata r:id="rId43" o:title=""/>
                </v:shape>
                <o:OLEObject Type="Embed" ProgID="Equation.3" ShapeID="_x0000_i1044" DrawAspect="Content" ObjectID="_1756627059" r:id="rId44"/>
              </w:object>
            </w:r>
            <w:r w:rsidRPr="009A1BBD">
              <w:br/>
            </w:r>
            <w:r w:rsidRPr="009A1BBD">
              <w:rPr>
                <w:position w:val="-6"/>
              </w:rPr>
              <w:object w:dxaOrig="760" w:dyaOrig="260" w14:anchorId="2A2AB0E6">
                <v:shape id="_x0000_i1045" type="#_x0000_t75" style="width:37.8pt;height:12.6pt" o:ole="">
                  <v:imagedata r:id="rId45" o:title=""/>
                </v:shape>
                <o:OLEObject Type="Embed" ProgID="Equation.DSMT4" ShapeID="_x0000_i1045" DrawAspect="Content" ObjectID="_1756627060" r:id="rId46"/>
              </w:object>
            </w:r>
          </w:p>
          <w:p w14:paraId="13B06C8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10369522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D67B6EF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z w:val="18"/>
                <w:szCs w:val="18"/>
              </w:rPr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EE1B36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wykonuje pomiary masy wody, temperatury i czasu ogrzewania wody (1.3)</w:t>
            </w:r>
          </w:p>
          <w:p w14:paraId="13AB982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F9236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sposób wykonania doświadczenia (4.10c)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8CFFD5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wykonuje obliczenia (1.6)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E369AB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 xml:space="preserve">objaśnia sposób dochodzenia do wzoru </w:t>
            </w:r>
            <w:r w:rsidRPr="009A1BBD">
              <w:rPr>
                <w:position w:val="-20"/>
              </w:rPr>
              <w:object w:dxaOrig="760" w:dyaOrig="499" w14:anchorId="42D12E70">
                <v:shape id="_x0000_i1046" type="#_x0000_t75" style="width:37.8pt;height:25.2pt" o:ole="">
                  <v:imagedata r:id="rId47" o:title=""/>
                </v:shape>
                <o:OLEObject Type="Embed" ProgID="Equation.3" ShapeID="_x0000_i1046" DrawAspect="Content" ObjectID="_1756627061" r:id="rId48"/>
              </w:object>
            </w:r>
            <w:r w:rsidRPr="009A1BBD">
              <w:t xml:space="preserve"> (4.10c)</w:t>
            </w:r>
          </w:p>
          <w:p w14:paraId="3FD958F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zCs w:val="18"/>
              </w:rPr>
            </w:pPr>
            <w:r w:rsidRPr="009A1BBD">
              <w:t>zaokrągla wynik do dwóch cyfr znaczących (1.6)</w:t>
            </w:r>
          </w:p>
        </w:tc>
      </w:tr>
      <w:tr w:rsidR="009A1BBD" w:rsidRPr="009A1BBD" w14:paraId="21D8FEAC" w14:textId="77777777" w:rsidTr="009A1BBD">
        <w:tc>
          <w:tcPr>
            <w:tcW w:w="19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0402EF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z w:val="18"/>
                <w:szCs w:val="18"/>
              </w:rPr>
              <w:t>10.9. Skutki przerwania dostaw energii elektrycznej do urządzeń o kluczowym znaczeniu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9F14C89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 w:hanging="170"/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912091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F2E78E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ind w:left="170"/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AA21A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analizuje teksty źródłowe, w tym popularnonaukowe, i przygotowuje wypowiedź pisemną lub ustną (wym. ogólne IV)</w:t>
            </w:r>
          </w:p>
        </w:tc>
      </w:tr>
    </w:tbl>
    <w:p w14:paraId="1CAED684" w14:textId="77777777" w:rsidR="0022150A" w:rsidRPr="009A1BBD" w:rsidRDefault="0022150A" w:rsidP="009A1BBD">
      <w:pPr>
        <w:shd w:val="clear" w:color="auto" w:fill="FFFFFF" w:themeFill="background1"/>
        <w:rPr>
          <w:rFonts w:asciiTheme="minorHAnsi" w:hAnsiTheme="minorHAnsi"/>
          <w:spacing w:val="-4"/>
          <w:sz w:val="18"/>
          <w:szCs w:val="18"/>
        </w:rPr>
      </w:pPr>
    </w:p>
    <w:p w14:paraId="7A684B1C" w14:textId="77777777" w:rsidR="00797D39" w:rsidRPr="009A1BBD" w:rsidRDefault="00797D39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</w:p>
    <w:p w14:paraId="0E16641E" w14:textId="77777777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  <w:r w:rsidRPr="009A1BBD"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2167"/>
        <w:gridCol w:w="3106"/>
        <w:gridCol w:w="3106"/>
        <w:gridCol w:w="3106"/>
        <w:gridCol w:w="3106"/>
      </w:tblGrid>
      <w:tr w:rsidR="009A1BBD" w:rsidRPr="009A1BBD" w14:paraId="60086517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0B7897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1DFA58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2C19D25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75A8362A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32D72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2675C52C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0F19EB13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5BF35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12926C34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164DD172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68D1FD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4A4CAD0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7A95CDE3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76E65433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1B054A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11.1.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A6AAD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nazwy biegunów magnetycznych i opisuje oddziaływania między nimi (7.1)</w:t>
            </w:r>
          </w:p>
          <w:p w14:paraId="24F5EF5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i demonstruje zachowanie igły magnetycznej w pobliżu magnesu (7.1, 7.7a)</w:t>
            </w:r>
          </w:p>
          <w:p w14:paraId="09EB137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 xml:space="preserve">opisuje sposób posługiwania się </w:t>
            </w:r>
            <w:r w:rsidRPr="009A1BBD">
              <w:lastRenderedPageBreak/>
              <w:t>kompasem (7.2)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A56FE5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lastRenderedPageBreak/>
              <w:t>opisuje pole magnetyczne Ziemi (7.2)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694E3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oddziaływanie magnesu na żelazo i podaje przykłady wykorzystania tego oddziaływania (7.3)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E972C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do opisu oddziaływania magnetycznego używa pojęcia pola magnetycznego (7.2)</w:t>
            </w:r>
          </w:p>
        </w:tc>
      </w:tr>
      <w:tr w:rsidR="009A1BBD" w:rsidRPr="009A1BBD" w14:paraId="5EF18877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392308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rPr>
                <w:rFonts w:asciiTheme="minorHAnsi" w:hAnsiTheme="minorHAnsi"/>
                <w:b w:val="0"/>
                <w:szCs w:val="18"/>
              </w:rPr>
            </w:pPr>
            <w:r w:rsidRPr="009A1BBD">
              <w:rPr>
                <w:rFonts w:asciiTheme="minorHAnsi" w:hAnsiTheme="minorHAnsi"/>
                <w:b w:val="0"/>
                <w:szCs w:val="18"/>
              </w:rPr>
              <w:t>11.2. Przewodnik z prądem jako źródło pola magnetycznego.</w:t>
            </w:r>
          </w:p>
          <w:p w14:paraId="1401E983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6806F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budowę elektromagnesu (7.5)</w:t>
            </w:r>
          </w:p>
          <w:p w14:paraId="39DF999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14966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demonstruje oddziaływanie prostoliniowego przewodnika z prądem na igłę magnetyczną umieszczoną w pobliżu (7.4, 7.7b)</w:t>
            </w:r>
          </w:p>
          <w:p w14:paraId="7ADB48CE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85010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rolę rdzenia w elektromagnesie (7.5)</w:t>
            </w:r>
          </w:p>
          <w:p w14:paraId="0E85E6B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wskazuje bieguny N i S elektromagnesu (7.5)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F13E5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 zachowanie igły magnetycznej z użyciem pojęcia pola magnetycznego wytworzonego przez prąd elektryczny (1.2, 7.4)</w:t>
            </w:r>
          </w:p>
        </w:tc>
      </w:tr>
      <w:tr w:rsidR="009A1BBD" w:rsidRPr="009A1BBD" w14:paraId="08427F4B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0D168B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11.3.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26C01D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1A50ED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wskazuje oddziaływanie elektromagnesu z magnesem jako podstawę działania silnika na prąd stały (7.6)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4376D68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6CE8B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buduje model silnika na prąd stały i demonstruje jego działanie (1.3, 7.6)</w:t>
            </w:r>
          </w:p>
          <w:p w14:paraId="4628048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cechy prądu przemiennego wykorzystywanego w sieci energetycznej (wym. ogólne IV)</w:t>
            </w:r>
          </w:p>
        </w:tc>
      </w:tr>
      <w:tr w:rsidR="009A1BBD" w:rsidRPr="009A1BBD" w14:paraId="316D8728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1A2853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11.4.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89EE50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885E2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wymienia różnice między prądem stałym i prądem przemiennym (1.2)</w:t>
            </w:r>
          </w:p>
          <w:p w14:paraId="10902DD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przykłady praktycznego wykorzystania prądu stałego i przemiennego (1.1, 1.2)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3B9C1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opisuje zasadę działania najprostszej prądnicy prądu przemiennego (1.1, 1.2, 1.3)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E042C0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doświadczalnie demonstruje, że zmieniające się pole magnetyczne jest źródłem prądu elektrycznego w zamkniętym obwodzie (1.3)</w:t>
            </w:r>
          </w:p>
        </w:tc>
      </w:tr>
      <w:tr w:rsidR="009A1BBD" w:rsidRPr="009A1BBD" w14:paraId="46164253" w14:textId="77777777" w:rsidTr="009A1BBD">
        <w:tc>
          <w:tcPr>
            <w:tcW w:w="21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E6E757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11.5. </w:t>
            </w:r>
            <w:r w:rsidRPr="009A1BBD">
              <w:rPr>
                <w:rFonts w:asciiTheme="minorHAnsi" w:hAnsiTheme="minorHAnsi"/>
                <w:sz w:val="18"/>
                <w:szCs w:val="18"/>
              </w:rPr>
              <w:t>Fale elektromagnetyczne. Rodzaje i przykłady zastosowań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45DE5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nazywa rodzaje fal elektromagnetycznych  (9.12)</w:t>
            </w:r>
          </w:p>
          <w:p w14:paraId="6D6F21AB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6B7F3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00" w:lineRule="exact"/>
              <w:rPr>
                <w:rFonts w:asciiTheme="minorHAnsi" w:hAnsiTheme="minorHAnsi"/>
                <w:szCs w:val="18"/>
              </w:rPr>
            </w:pPr>
            <w:r w:rsidRPr="009A1BBD">
              <w:t>podaje przykłady zastosowania fal elektromagnetycznych (9.12)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FBBEE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podaje właściwości różnych rodzajów fal elektromagnetycznych (rozchodzenie się w próżni, szybkość rozchodzenia się, różne długości fali) (9.12)</w:t>
            </w:r>
          </w:p>
          <w:p w14:paraId="65D6F1DD" w14:textId="77777777" w:rsidR="0022150A" w:rsidRPr="009A1BBD" w:rsidRDefault="0022150A" w:rsidP="009A1BBD">
            <w:pPr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099E9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5EFB55D3" w14:textId="77777777" w:rsidR="0022150A" w:rsidRPr="009A1BBD" w:rsidRDefault="0022150A" w:rsidP="009A1BBD">
      <w:pPr>
        <w:pStyle w:val="tytu03"/>
        <w:shd w:val="clear" w:color="auto" w:fill="FFFFFF" w:themeFill="background1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6B18712B" w14:textId="77777777" w:rsidR="00797D39" w:rsidRPr="009A1BBD" w:rsidRDefault="00797D39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</w:p>
    <w:p w14:paraId="23BA5F95" w14:textId="77777777" w:rsidR="0022150A" w:rsidRPr="009A1BBD" w:rsidRDefault="0022150A" w:rsidP="009A1BBD">
      <w:pPr>
        <w:pStyle w:val="tytu03"/>
        <w:shd w:val="clear" w:color="auto" w:fill="FFFFFF" w:themeFill="background1"/>
        <w:spacing w:before="0"/>
        <w:rPr>
          <w:rFonts w:asciiTheme="minorHAnsi" w:hAnsiTheme="minorHAnsi"/>
          <w:spacing w:val="-4"/>
          <w:szCs w:val="22"/>
        </w:rPr>
      </w:pPr>
      <w:r w:rsidRPr="009A1BBD"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9A1BBD" w:rsidRPr="009A1BBD" w14:paraId="0B7BB5EE" w14:textId="77777777" w:rsidTr="009A1BBD">
        <w:tc>
          <w:tcPr>
            <w:tcW w:w="190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F18C67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A42AE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250DBCF3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1B168D7F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3F0519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4BB36041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3B808517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C7E9746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F7E430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19DF35C6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1E9D8F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688F4C5E" w14:textId="77777777" w:rsidR="0022150A" w:rsidRPr="009A1BBD" w:rsidRDefault="0022150A" w:rsidP="009A1BB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5C718EAF" w14:textId="77777777" w:rsidR="0022150A" w:rsidRPr="009A1BBD" w:rsidRDefault="0022150A" w:rsidP="009A1BBD">
            <w:pPr>
              <w:shd w:val="clear" w:color="auto" w:fill="FFFFFF" w:themeFill="background1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A1BBD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9A1BBD" w:rsidRPr="009A1BBD" w14:paraId="77236B0A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3FF2396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>12.1.</w:t>
            </w:r>
            <w:r w:rsidRPr="009A1BBD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9A1BBD">
              <w:rPr>
                <w:b w:val="0"/>
              </w:rPr>
              <w:t>Źródła światła. 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E04E6D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18AC8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opisuje sposób wykazania, że światło rozchodzi się po liniach prostych (9.1)</w:t>
            </w:r>
          </w:p>
          <w:p w14:paraId="669FC2D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0349A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2DCD23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435E0AD9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4CE48BC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rPr>
                <w:b w:val="0"/>
              </w:rPr>
            </w:pPr>
            <w:r w:rsidRPr="009A1BBD">
              <w:rPr>
                <w:b w:val="0"/>
              </w:rPr>
              <w:t>12.2. Odbicie światła. Obrazy 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C90F9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66FB2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opisuje zjawisko odbicia światła od powierzchni gładkiej, wskazuje kąt padania i kąt odbicia (9.2)</w:t>
            </w:r>
          </w:p>
          <w:p w14:paraId="2DBDD9F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 xml:space="preserve">opisuje zjawisko rozproszenia światła </w:t>
            </w:r>
            <w:r w:rsidRPr="009A1BBD">
              <w:lastRenderedPageBreak/>
              <w:t>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5FA7A1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lastRenderedPageBreak/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BAEAF9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rysuje konstrukcyjnie obrazy otrzymywane w zwierciadle płaskim (9.5)</w:t>
            </w:r>
          </w:p>
          <w:p w14:paraId="57932778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9A1BBD" w:rsidRPr="009A1BBD" w14:paraId="3E155B4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9D30206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9A1BBD">
              <w:rPr>
                <w:b w:val="0"/>
              </w:rPr>
              <w:t xml:space="preserve"> Otrzymywanie obrazów w 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0155D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szkicuje zwierciadła kuliste wklęsłe i wypukłe (9.4)</w:t>
            </w:r>
          </w:p>
          <w:p w14:paraId="714681F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wskazuje oś optyczną główną, ognisko, ogniskową i promień krzywizny zwierciadła (9.4)</w:t>
            </w:r>
          </w:p>
          <w:p w14:paraId="38F442A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wykreśla bieg wiązki promieni równoległych do osi optycznej po odbiciu od zwierciadła (9.4)</w:t>
            </w:r>
          </w:p>
          <w:p w14:paraId="0DAF13B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93E25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na podstawie obserwacji powstawania obrazów (9.14a) wymienia cechy obrazów otrzymywanych w zwierciadle kulistym (9.5)</w:t>
            </w:r>
          </w:p>
          <w:p w14:paraId="145E15EB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87B9FB3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rysuje konstrukcyjnie obrazy otrzymywane za pomocą zwierciadła wklęsłego (9.5)</w:t>
            </w:r>
          </w:p>
          <w:p w14:paraId="39AA933C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demonstruje powstawanie obrazów w zwierciadłach wklęsłych i wypukłych (9.4, 9.14a)</w:t>
            </w:r>
          </w:p>
          <w:p w14:paraId="5FDF2C5A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B5647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rysuje konstrukcyjnie ognisko pozorne zwierciadła wypukłego i objaśnia jego powstawanie (9.4, 9.5)</w:t>
            </w:r>
          </w:p>
          <w:p w14:paraId="3CDB248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rysuje konstrukcyjnie obrazy otrzymywane za pomocą zwierciadła wypukłego (9.5)</w:t>
            </w:r>
          </w:p>
        </w:tc>
      </w:tr>
      <w:tr w:rsidR="009A1BBD" w:rsidRPr="009A1BBD" w14:paraId="5412CE5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45CC0BC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rFonts w:asciiTheme="minorHAnsi" w:hAnsiTheme="minorHAnsi"/>
                <w:b w:val="0"/>
                <w:spacing w:val="-4"/>
                <w:szCs w:val="18"/>
              </w:rPr>
              <w:t xml:space="preserve">12.4. </w:t>
            </w:r>
            <w:r w:rsidRPr="009A1BBD">
              <w:rPr>
                <w:b w:val="0"/>
              </w:rPr>
              <w:t>Załamanie światła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55AE0B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0A6C707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23CC89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6AAA4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9A1BBD" w:rsidRPr="009A1BBD" w14:paraId="61A7A81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082BF10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9A1BBD">
              <w:rPr>
                <w:b w:val="0"/>
              </w:rPr>
              <w:t>12.5. Przejście wiązki światła 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2E8B26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opisuje światło białe jako mieszaninę barw (9.10)</w:t>
            </w:r>
          </w:p>
          <w:p w14:paraId="14105742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1F049E7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50155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wyjaśnia pojęcie światła jednobarwnego (monochromatycznego) i prezentuje je za pomocą wskaźnika laserowego (9.11)</w:t>
            </w:r>
          </w:p>
          <w:p w14:paraId="3D4F45B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wyjaśnia, na czym polega widzenie barwne (9.10)</w:t>
            </w:r>
          </w:p>
          <w:p w14:paraId="2532E755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E17DE6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9A1BBD" w:rsidRPr="009A1BBD" w14:paraId="3A668F3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7E925EA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b w:val="0"/>
              </w:rPr>
            </w:pPr>
            <w:r w:rsidRPr="009A1BBD"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6089DA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bieg promieni równoległych do osi optycznej, przechodzących przez soczewkę skupiającą i rozpraszającą (9.7)</w:t>
            </w:r>
          </w:p>
          <w:p w14:paraId="0095562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C17B7FD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4FA553B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doświadczalnie znajduje ognisko i mierzy ogniskową soczewki skupiającej (9.7)</w:t>
            </w:r>
          </w:p>
          <w:p w14:paraId="02A4823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 xml:space="preserve">oblicza zdolność skupiającą soczewki ze wzoru </w:t>
            </w:r>
            <w:r w:rsidRPr="009A1BBD">
              <w:rPr>
                <w:position w:val="-24"/>
              </w:rPr>
              <w:object w:dxaOrig="540" w:dyaOrig="540" w14:anchorId="6DEF5215">
                <v:shape id="_x0000_i1047" type="#_x0000_t75" style="width:27pt;height:26.4pt" o:ole="">
                  <v:imagedata r:id="rId49" o:title=""/>
                </v:shape>
                <o:OLEObject Type="Embed" ProgID="Equation.DSMT4" ShapeID="_x0000_i1047" DrawAspect="Content" ObjectID="_1756627062" r:id="rId50"/>
              </w:object>
            </w:r>
            <w:r w:rsidRPr="009A1BBD"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2534C6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9A1BBD" w:rsidRPr="009A1BBD" w14:paraId="664CE27A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B91D295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b w:val="0"/>
              </w:rPr>
            </w:pPr>
            <w:r w:rsidRPr="009A1BBD">
              <w:rPr>
                <w:b w:val="0"/>
              </w:rPr>
              <w:t>12.7. Obrazy otrzymywane za 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48532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  <w:r w:rsidRPr="009A1BBD"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5ABD64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wytwarza za pomocą soczewki skupiającej ostry obraz przedmiotu na ekranie (9.14a, 9.14b)</w:t>
            </w:r>
          </w:p>
          <w:p w14:paraId="7C47BE59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rysuje konstrukcje obrazów otrzymywanych za pomocą soczewek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5E5FC1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A8C600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zCs w:val="18"/>
              </w:rPr>
            </w:pPr>
            <w:r w:rsidRPr="009A1BBD">
              <w:t>na podstawie materiałów źródłowych opisuje zasadę działania prostych przyrządów optycznych (wym. ogólne IV)</w:t>
            </w:r>
          </w:p>
        </w:tc>
      </w:tr>
      <w:tr w:rsidR="009A1BBD" w:rsidRPr="009A1BBD" w14:paraId="466DDF7B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E995EC7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b w:val="0"/>
              </w:rPr>
            </w:pPr>
            <w:r w:rsidRPr="009A1BBD">
              <w:rPr>
                <w:b w:val="0"/>
              </w:rPr>
              <w:lastRenderedPageBreak/>
              <w:t>12.8. Wady wzroku. Krótkowzroczność i dalekowzroczność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CD5C6D1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039278D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wyjaśnia, na czym polegają krótkowzroczność i dalekowzroczność (9.9)</w:t>
            </w:r>
          </w:p>
          <w:p w14:paraId="6BAF2E1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A8797A6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</w:pPr>
            <w:r w:rsidRPr="009A1BBD">
              <w:t>opisuje rolę soczewek w korygowaniu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D181CF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zCs w:val="18"/>
              </w:rPr>
            </w:pPr>
            <w:r w:rsidRPr="009A1BBD">
              <w:t>podaje znak zdolności skupiającej soczewek korygujących krótkowzroczność i dalekowzroczność (9.9)</w:t>
            </w:r>
          </w:p>
        </w:tc>
      </w:tr>
      <w:tr w:rsidR="00000000" w:rsidRPr="009A1BBD" w14:paraId="4FBCFDF9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0234023" w14:textId="77777777" w:rsidR="0022150A" w:rsidRPr="009A1BBD" w:rsidRDefault="0022150A" w:rsidP="009A1BBD">
            <w:pPr>
              <w:pStyle w:val="tabelabold"/>
              <w:shd w:val="clear" w:color="auto" w:fill="FFFFFF" w:themeFill="background1"/>
              <w:spacing w:before="20" w:after="20"/>
              <w:rPr>
                <w:b w:val="0"/>
              </w:rPr>
            </w:pPr>
            <w:r w:rsidRPr="009A1BBD">
              <w:rPr>
                <w:b w:val="0"/>
              </w:rPr>
              <w:t>12.9. Porównujemy fale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603902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D77E7B4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>wymienia cechy wspólne i różnice w rozchodzeniu się fal mechanicznych i elektromagnetycznych (9.13)</w:t>
            </w:r>
          </w:p>
          <w:p w14:paraId="7C00D4C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rPr>
                <w:rFonts w:asciiTheme="minorHAnsi" w:hAnsiTheme="minorHAnsi"/>
                <w:spacing w:val="-4"/>
                <w:szCs w:val="18"/>
              </w:rPr>
            </w:pPr>
            <w:r w:rsidRPr="009A1BBD"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EFE82E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before="40"/>
            </w:pPr>
            <w:r w:rsidRPr="009A1BBD">
              <w:t xml:space="preserve">wykorzystuje do obliczeń związek </w:t>
            </w:r>
            <w:r w:rsidRPr="009A1BBD">
              <w:rPr>
                <w:position w:val="-24"/>
              </w:rPr>
              <w:object w:dxaOrig="520" w:dyaOrig="540" w14:anchorId="112CCFD7">
                <v:shape id="_x0000_i1048" type="#_x0000_t75" style="width:26.4pt;height:26.4pt" o:ole="">
                  <v:imagedata r:id="rId51" o:title=""/>
                </v:shape>
                <o:OLEObject Type="Embed" ProgID="Equation.DSMT4" ShapeID="_x0000_i1048" DrawAspect="Content" ObjectID="_1756627063" r:id="rId52"/>
              </w:object>
            </w:r>
            <w:r w:rsidRPr="009A1BBD">
              <w:t xml:space="preserve"> (9.13)</w:t>
            </w:r>
          </w:p>
          <w:p w14:paraId="7CAAF95C" w14:textId="77777777" w:rsidR="0022150A" w:rsidRPr="009A1BBD" w:rsidRDefault="0022150A" w:rsidP="009A1BBD">
            <w:pPr>
              <w:pStyle w:val="tabelakropka"/>
              <w:numPr>
                <w:ilvl w:val="0"/>
                <w:numId w:val="0"/>
              </w:numPr>
              <w:shd w:val="clear" w:color="auto" w:fill="FFFFFF" w:themeFill="background1"/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2D37A8" w14:textId="77777777" w:rsidR="0022150A" w:rsidRPr="009A1BBD" w:rsidRDefault="0022150A" w:rsidP="009A1BBD">
            <w:pPr>
              <w:pStyle w:val="tabelakropka"/>
              <w:shd w:val="clear" w:color="auto" w:fill="FFFFFF" w:themeFill="background1"/>
              <w:spacing w:line="252" w:lineRule="auto"/>
              <w:rPr>
                <w:rFonts w:asciiTheme="minorHAnsi" w:hAnsiTheme="minorHAnsi"/>
                <w:szCs w:val="18"/>
              </w:rPr>
            </w:pPr>
            <w:r w:rsidRPr="009A1BBD">
              <w:t>wyjaśnia transport energii przez fale elektromagnetyczne (9.13)</w:t>
            </w:r>
          </w:p>
        </w:tc>
      </w:tr>
    </w:tbl>
    <w:p w14:paraId="20682069" w14:textId="77777777" w:rsidR="0022150A" w:rsidRPr="009A1BBD" w:rsidRDefault="0022150A" w:rsidP="009A1BBD">
      <w:pPr>
        <w:shd w:val="clear" w:color="auto" w:fill="FFFFFF" w:themeFill="background1"/>
        <w:rPr>
          <w:rFonts w:asciiTheme="minorHAnsi" w:hAnsiTheme="minorHAnsi"/>
          <w:spacing w:val="-4"/>
          <w:sz w:val="18"/>
          <w:szCs w:val="18"/>
        </w:rPr>
      </w:pPr>
    </w:p>
    <w:p w14:paraId="55B025A6" w14:textId="77777777" w:rsidR="0022150A" w:rsidRPr="009A1BBD" w:rsidRDefault="0022150A" w:rsidP="009A1BBD">
      <w:pPr>
        <w:pStyle w:val="tytu03"/>
        <w:shd w:val="clear" w:color="auto" w:fill="FFFFFF" w:themeFill="background1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61A13269" w14:textId="77777777" w:rsidR="0022150A" w:rsidRPr="009A1BBD" w:rsidRDefault="0022150A" w:rsidP="009A1BBD">
      <w:pPr>
        <w:pStyle w:val="tytu03"/>
        <w:shd w:val="clear" w:color="auto" w:fill="FFFFFF" w:themeFill="background1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0017CF93" w14:textId="77777777" w:rsidR="006B5810" w:rsidRPr="009A1BBD" w:rsidRDefault="006B5810" w:rsidP="009A1BBD">
      <w:pPr>
        <w:shd w:val="clear" w:color="auto" w:fill="FFFFFF" w:themeFill="background1"/>
        <w:ind w:left="142"/>
        <w:rPr>
          <w:rFonts w:ascii="Arial" w:hAnsi="Arial" w:cs="Arial"/>
        </w:rPr>
      </w:pPr>
    </w:p>
    <w:sectPr w:rsidR="006B5810" w:rsidRPr="009A1BBD" w:rsidSect="001E4CB0">
      <w:headerReference w:type="default" r:id="rId53"/>
      <w:footerReference w:type="default" r:id="rId5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8225" w14:textId="77777777" w:rsidR="00151D47" w:rsidRDefault="00151D47" w:rsidP="00285D6F">
      <w:r>
        <w:separator/>
      </w:r>
    </w:p>
  </w:endnote>
  <w:endnote w:type="continuationSeparator" w:id="0">
    <w:p w14:paraId="4B216604" w14:textId="77777777" w:rsidR="00151D47" w:rsidRDefault="00151D4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8774" w14:textId="788ED8D6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14:paraId="284254D8" w14:textId="3AB5EDFE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</w:p>
  <w:p w14:paraId="13BDA4EF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26A8">
      <w:rPr>
        <w:noProof/>
      </w:rPr>
      <w:t>1</w:t>
    </w:r>
    <w:r>
      <w:fldChar w:fldCharType="end"/>
    </w:r>
  </w:p>
  <w:p w14:paraId="6D6D1CB8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78C2" w14:textId="77777777" w:rsidR="00151D47" w:rsidRDefault="00151D47" w:rsidP="00285D6F">
      <w:r>
        <w:separator/>
      </w:r>
    </w:p>
  </w:footnote>
  <w:footnote w:type="continuationSeparator" w:id="0">
    <w:p w14:paraId="7F50D052" w14:textId="77777777" w:rsidR="00151D47" w:rsidRDefault="00151D47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E481" w14:textId="73C1166A"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14:paraId="16C526AC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24694710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5D7FB97" w14:textId="2FB22B67" w:rsidR="00285D6F" w:rsidRDefault="00435B7E" w:rsidP="00797D39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5112672">
    <w:abstractNumId w:val="5"/>
  </w:num>
  <w:num w:numId="2" w16cid:durableId="1183394442">
    <w:abstractNumId w:val="1"/>
  </w:num>
  <w:num w:numId="3" w16cid:durableId="747074515">
    <w:abstractNumId w:val="4"/>
  </w:num>
  <w:num w:numId="4" w16cid:durableId="225845444">
    <w:abstractNumId w:val="0"/>
  </w:num>
  <w:num w:numId="5" w16cid:durableId="1813133248">
    <w:abstractNumId w:val="3"/>
  </w:num>
  <w:num w:numId="6" w16cid:durableId="105010460">
    <w:abstractNumId w:val="6"/>
  </w:num>
  <w:num w:numId="7" w16cid:durableId="348407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51D47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A1BBD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0144C"/>
  <w15:docId w15:val="{123F87E5-3B9B-4A6B-BF19-4E0179A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Król</cp:lastModifiedBy>
  <cp:revision>2</cp:revision>
  <dcterms:created xsi:type="dcterms:W3CDTF">2023-09-19T09:11:00Z</dcterms:created>
  <dcterms:modified xsi:type="dcterms:W3CDTF">2023-09-19T09:11:00Z</dcterms:modified>
</cp:coreProperties>
</file>